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F998E" w14:textId="77777777" w:rsidR="009F084E" w:rsidRDefault="00A40289" w:rsidP="00A94791">
      <w:pPr>
        <w:jc w:val="center"/>
        <w:rPr>
          <w:rFonts w:cstheme="minorHAnsi"/>
          <w:b/>
          <w:bCs/>
          <w:sz w:val="32"/>
          <w:szCs w:val="32"/>
          <w:u w:val="single"/>
        </w:rPr>
      </w:pPr>
      <w:r w:rsidRPr="00F14969">
        <w:rPr>
          <w:rFonts w:cstheme="minorHAnsi"/>
          <w:b/>
          <w:bCs/>
          <w:sz w:val="32"/>
          <w:szCs w:val="32"/>
          <w:u w:val="single"/>
        </w:rPr>
        <w:t xml:space="preserve">Acceptance Criteria for the </w:t>
      </w:r>
      <w:r w:rsidR="009F084E">
        <w:rPr>
          <w:rFonts w:cstheme="minorHAnsi"/>
          <w:b/>
          <w:bCs/>
          <w:sz w:val="32"/>
          <w:szCs w:val="32"/>
          <w:u w:val="single"/>
        </w:rPr>
        <w:t>O</w:t>
      </w:r>
      <w:r w:rsidRPr="00F14969">
        <w:rPr>
          <w:rFonts w:cstheme="minorHAnsi"/>
          <w:b/>
          <w:bCs/>
          <w:sz w:val="32"/>
          <w:szCs w:val="32"/>
          <w:u w:val="single"/>
        </w:rPr>
        <w:t xml:space="preserve">rthodontic </w:t>
      </w:r>
      <w:r w:rsidR="009F084E">
        <w:rPr>
          <w:rFonts w:cstheme="minorHAnsi"/>
          <w:b/>
          <w:bCs/>
          <w:sz w:val="32"/>
          <w:szCs w:val="32"/>
          <w:u w:val="single"/>
        </w:rPr>
        <w:t>Treatment</w:t>
      </w:r>
    </w:p>
    <w:p w14:paraId="47ADE124" w14:textId="4D80955B" w:rsidR="009F084E" w:rsidRDefault="00E56642" w:rsidP="00A94791">
      <w:pPr>
        <w:jc w:val="center"/>
        <w:rPr>
          <w:rFonts w:cstheme="minorHAnsi"/>
          <w:b/>
          <w:bCs/>
          <w:sz w:val="32"/>
          <w:szCs w:val="32"/>
          <w:u w:val="single"/>
        </w:rPr>
      </w:pPr>
      <w:r>
        <w:rPr>
          <w:rFonts w:cstheme="minorHAnsi"/>
          <w:b/>
          <w:bCs/>
          <w:sz w:val="32"/>
          <w:szCs w:val="32"/>
          <w:u w:val="single"/>
        </w:rPr>
        <w:t>i</w:t>
      </w:r>
      <w:r w:rsidR="00BD277C">
        <w:rPr>
          <w:rFonts w:cstheme="minorHAnsi"/>
          <w:b/>
          <w:bCs/>
          <w:sz w:val="32"/>
          <w:szCs w:val="32"/>
          <w:u w:val="single"/>
        </w:rPr>
        <w:t xml:space="preserve">nto </w:t>
      </w:r>
      <w:r w:rsidR="00C0374D">
        <w:rPr>
          <w:rFonts w:cstheme="minorHAnsi"/>
          <w:b/>
          <w:bCs/>
          <w:sz w:val="32"/>
          <w:szCs w:val="32"/>
          <w:u w:val="single"/>
        </w:rPr>
        <w:t xml:space="preserve">Secondary Care </w:t>
      </w:r>
      <w:r w:rsidR="00BD277C">
        <w:rPr>
          <w:rFonts w:cstheme="minorHAnsi"/>
          <w:b/>
          <w:bCs/>
          <w:sz w:val="32"/>
          <w:szCs w:val="32"/>
          <w:u w:val="single"/>
        </w:rPr>
        <w:t xml:space="preserve">in Kent, Surrey and Sussex. </w:t>
      </w:r>
    </w:p>
    <w:p w14:paraId="2BA7380B" w14:textId="77777777" w:rsidR="009F084E" w:rsidRPr="00F14969" w:rsidRDefault="009F084E" w:rsidP="00A94791">
      <w:pPr>
        <w:jc w:val="center"/>
        <w:rPr>
          <w:rFonts w:cstheme="minorHAnsi"/>
          <w:b/>
          <w:bCs/>
          <w:sz w:val="32"/>
          <w:szCs w:val="32"/>
          <w:u w:val="single"/>
        </w:rPr>
      </w:pPr>
    </w:p>
    <w:p w14:paraId="6F07B62E" w14:textId="681175A4" w:rsidR="00E52102" w:rsidRPr="00A70C9F" w:rsidRDefault="00E52102" w:rsidP="00A94791">
      <w:pPr>
        <w:rPr>
          <w:rFonts w:cstheme="minorHAnsi"/>
          <w:b/>
          <w:bCs/>
          <w:u w:val="single"/>
        </w:rPr>
      </w:pPr>
    </w:p>
    <w:p w14:paraId="2DB0773D" w14:textId="3271C3EB" w:rsidR="00A70C9F" w:rsidRPr="00A70C9F" w:rsidRDefault="00A70C9F" w:rsidP="00A94791">
      <w:pPr>
        <w:rPr>
          <w:rFonts w:cstheme="minorHAnsi"/>
          <w:b/>
          <w:bCs/>
          <w:u w:val="single"/>
        </w:rPr>
      </w:pPr>
      <w:r w:rsidRPr="00A70C9F">
        <w:rPr>
          <w:rFonts w:cstheme="minorHAnsi"/>
          <w:b/>
          <w:bCs/>
          <w:u w:val="single"/>
        </w:rPr>
        <w:t xml:space="preserve">General </w:t>
      </w:r>
      <w:r w:rsidR="00D92963">
        <w:rPr>
          <w:rFonts w:cstheme="minorHAnsi"/>
          <w:b/>
          <w:bCs/>
          <w:u w:val="single"/>
        </w:rPr>
        <w:t>G</w:t>
      </w:r>
      <w:r w:rsidRPr="00A70C9F">
        <w:rPr>
          <w:rFonts w:cstheme="minorHAnsi"/>
          <w:b/>
          <w:bCs/>
          <w:u w:val="single"/>
        </w:rPr>
        <w:t>uidance</w:t>
      </w:r>
    </w:p>
    <w:p w14:paraId="2146FECD" w14:textId="77777777" w:rsidR="00A70C9F" w:rsidRDefault="00A70C9F" w:rsidP="00A94791">
      <w:pPr>
        <w:rPr>
          <w:rFonts w:cstheme="minorHAnsi"/>
          <w:bCs/>
        </w:rPr>
      </w:pPr>
    </w:p>
    <w:p w14:paraId="49669BE4" w14:textId="74242893" w:rsidR="009F084E" w:rsidRDefault="009F084E" w:rsidP="00A94791">
      <w:pPr>
        <w:rPr>
          <w:rFonts w:cstheme="minorHAnsi"/>
          <w:bCs/>
        </w:rPr>
      </w:pPr>
      <w:r>
        <w:rPr>
          <w:rFonts w:cstheme="minorHAnsi"/>
          <w:bCs/>
        </w:rPr>
        <w:t xml:space="preserve">In line with the Guides for </w:t>
      </w:r>
      <w:r w:rsidR="00E164A1">
        <w:rPr>
          <w:rFonts w:cstheme="minorHAnsi"/>
          <w:bCs/>
        </w:rPr>
        <w:t>C</w:t>
      </w:r>
      <w:r>
        <w:rPr>
          <w:rFonts w:cstheme="minorHAnsi"/>
          <w:bCs/>
        </w:rPr>
        <w:t xml:space="preserve">ommissioning </w:t>
      </w:r>
      <w:r w:rsidR="00E164A1">
        <w:rPr>
          <w:rFonts w:cstheme="minorHAnsi"/>
          <w:bCs/>
        </w:rPr>
        <w:t>D</w:t>
      </w:r>
      <w:r>
        <w:rPr>
          <w:rFonts w:cstheme="minorHAnsi"/>
          <w:bCs/>
        </w:rPr>
        <w:t xml:space="preserve">ental </w:t>
      </w:r>
      <w:r w:rsidR="00E164A1">
        <w:rPr>
          <w:rFonts w:cstheme="minorHAnsi"/>
          <w:bCs/>
        </w:rPr>
        <w:t>S</w:t>
      </w:r>
      <w:r>
        <w:rPr>
          <w:rFonts w:cstheme="minorHAnsi"/>
          <w:bCs/>
        </w:rPr>
        <w:t xml:space="preserve">pecialities – </w:t>
      </w:r>
      <w:r w:rsidR="00E164A1">
        <w:rPr>
          <w:rFonts w:cstheme="minorHAnsi"/>
          <w:bCs/>
        </w:rPr>
        <w:t>O</w:t>
      </w:r>
      <w:r>
        <w:rPr>
          <w:rFonts w:cstheme="minorHAnsi"/>
          <w:bCs/>
        </w:rPr>
        <w:t>rthodontics, NHS England 2015</w:t>
      </w:r>
      <w:r w:rsidR="00A70C9F">
        <w:rPr>
          <w:rFonts w:cstheme="minorHAnsi"/>
          <w:bCs/>
        </w:rPr>
        <w:t xml:space="preserve"> and in consultation with the KSS MCN</w:t>
      </w:r>
      <w:r>
        <w:rPr>
          <w:rFonts w:cstheme="minorHAnsi"/>
          <w:bCs/>
        </w:rPr>
        <w:t xml:space="preserve"> acceptance for treatment into secondary care will be based on complexity and need for multidisciplinary treatment level 3 which includes: </w:t>
      </w:r>
    </w:p>
    <w:p w14:paraId="0E50210F" w14:textId="5F60E78F" w:rsidR="009F084E" w:rsidRDefault="009F084E" w:rsidP="00A94791">
      <w:pPr>
        <w:rPr>
          <w:rFonts w:cstheme="minorHAnsi"/>
          <w:bCs/>
        </w:rPr>
      </w:pPr>
    </w:p>
    <w:p w14:paraId="23A04EAA" w14:textId="5CD64625" w:rsidR="00DE7679" w:rsidRPr="00C0374D" w:rsidRDefault="00DE7679" w:rsidP="00A94791">
      <w:pPr>
        <w:rPr>
          <w:rFonts w:cstheme="minorHAnsi"/>
          <w:b/>
          <w:bCs/>
        </w:rPr>
      </w:pPr>
      <w:r w:rsidRPr="00DE7679">
        <w:rPr>
          <w:rFonts w:cstheme="minorHAnsi"/>
          <w:b/>
          <w:bCs/>
        </w:rPr>
        <w:t>Patients Under 18 Years Old</w:t>
      </w:r>
      <w:r>
        <w:rPr>
          <w:rFonts w:cstheme="minorHAnsi"/>
          <w:b/>
          <w:bCs/>
        </w:rPr>
        <w:t xml:space="preserve"> at the Time </w:t>
      </w:r>
      <w:r w:rsidRPr="00C0374D">
        <w:rPr>
          <w:rFonts w:cstheme="minorHAnsi"/>
          <w:b/>
          <w:bCs/>
        </w:rPr>
        <w:t>of Referral</w:t>
      </w:r>
    </w:p>
    <w:p w14:paraId="2F38D573" w14:textId="2A358E1C" w:rsidR="009F084E" w:rsidRPr="00C0374D" w:rsidRDefault="009F084E" w:rsidP="009F084E">
      <w:pPr>
        <w:pStyle w:val="ListParagraph"/>
        <w:numPr>
          <w:ilvl w:val="0"/>
          <w:numId w:val="10"/>
        </w:numPr>
        <w:spacing w:before="100" w:beforeAutospacing="1" w:after="100" w:afterAutospacing="1"/>
        <w:rPr>
          <w:rFonts w:eastAsia="Times New Roman" w:cstheme="minorHAnsi"/>
          <w:color w:val="000000" w:themeColor="text1"/>
          <w:lang w:eastAsia="en-GB"/>
        </w:rPr>
      </w:pPr>
      <w:r w:rsidRPr="00C0374D">
        <w:rPr>
          <w:rFonts w:eastAsia="Times New Roman" w:cstheme="minorHAnsi"/>
          <w:color w:val="000000" w:themeColor="text1"/>
          <w:lang w:eastAsia="en-GB"/>
        </w:rPr>
        <w:t>Patients with clefts of the lip and/or palate or craniofacial syndromes</w:t>
      </w:r>
    </w:p>
    <w:p w14:paraId="32616ED3" w14:textId="77777777" w:rsidR="009F084E" w:rsidRPr="00C0374D" w:rsidRDefault="009F084E" w:rsidP="009F084E">
      <w:pPr>
        <w:pStyle w:val="ListParagraph"/>
        <w:numPr>
          <w:ilvl w:val="0"/>
          <w:numId w:val="10"/>
        </w:numPr>
        <w:spacing w:before="100" w:beforeAutospacing="1" w:after="100" w:afterAutospacing="1"/>
        <w:rPr>
          <w:rFonts w:eastAsia="Times New Roman" w:cstheme="minorHAnsi"/>
          <w:color w:val="000000" w:themeColor="text1"/>
          <w:lang w:eastAsia="en-GB"/>
        </w:rPr>
      </w:pPr>
      <w:r w:rsidRPr="00C0374D">
        <w:rPr>
          <w:rFonts w:eastAsia="Times New Roman" w:cstheme="minorHAnsi"/>
          <w:color w:val="000000" w:themeColor="text1"/>
          <w:lang w:eastAsia="en-GB"/>
        </w:rPr>
        <w:t xml:space="preserve">Patients with significant skeletal discrepancies requiring combined Orthodontics and Orthognathic surgery </w:t>
      </w:r>
    </w:p>
    <w:p w14:paraId="5EE56A85" w14:textId="45D726BD" w:rsidR="009F084E" w:rsidRPr="00C0374D" w:rsidRDefault="009F084E" w:rsidP="009F084E">
      <w:pPr>
        <w:pStyle w:val="ListParagraph"/>
        <w:numPr>
          <w:ilvl w:val="0"/>
          <w:numId w:val="10"/>
        </w:numPr>
        <w:spacing w:before="100" w:beforeAutospacing="1" w:after="100" w:afterAutospacing="1"/>
        <w:rPr>
          <w:rFonts w:eastAsia="Times New Roman" w:cstheme="minorHAnsi"/>
          <w:bCs/>
          <w:color w:val="000000" w:themeColor="text1"/>
          <w:lang w:eastAsia="en-GB"/>
        </w:rPr>
      </w:pPr>
      <w:r w:rsidRPr="00C0374D">
        <w:rPr>
          <w:rFonts w:eastAsia="Times New Roman" w:cstheme="minorHAnsi"/>
          <w:color w:val="000000" w:themeColor="text1"/>
          <w:lang w:eastAsia="en-GB"/>
        </w:rPr>
        <w:t xml:space="preserve">Patients who require Orthodontics and complex Oral Surgery input (e.g. </w:t>
      </w:r>
      <w:r w:rsidRPr="00C0374D">
        <w:rPr>
          <w:rFonts w:eastAsia="Times New Roman" w:cstheme="minorHAnsi"/>
          <w:bCs/>
          <w:color w:val="000000" w:themeColor="text1"/>
          <w:lang w:eastAsia="en-GB"/>
        </w:rPr>
        <w:t>multiple impacted teeth</w:t>
      </w:r>
      <w:r w:rsidRPr="00C0374D">
        <w:rPr>
          <w:rFonts w:eastAsia="Times New Roman" w:cstheme="minorHAnsi"/>
          <w:color w:val="000000" w:themeColor="text1"/>
          <w:lang w:eastAsia="en-GB"/>
        </w:rPr>
        <w:t xml:space="preserve">) </w:t>
      </w:r>
    </w:p>
    <w:p w14:paraId="2234504D" w14:textId="185B1D52" w:rsidR="009F084E" w:rsidRPr="00C0374D" w:rsidRDefault="009F084E" w:rsidP="009F084E">
      <w:pPr>
        <w:pStyle w:val="ListParagraph"/>
        <w:numPr>
          <w:ilvl w:val="0"/>
          <w:numId w:val="10"/>
        </w:numPr>
        <w:spacing w:before="100" w:beforeAutospacing="1" w:after="100" w:afterAutospacing="1"/>
        <w:rPr>
          <w:rFonts w:eastAsia="Times New Roman" w:cstheme="minorHAnsi"/>
          <w:color w:val="000000" w:themeColor="text1"/>
          <w:lang w:eastAsia="en-GB"/>
        </w:rPr>
      </w:pPr>
      <w:r w:rsidRPr="00C0374D">
        <w:rPr>
          <w:rFonts w:eastAsia="Times New Roman" w:cstheme="minorHAnsi"/>
          <w:color w:val="000000" w:themeColor="text1"/>
          <w:lang w:eastAsia="en-GB"/>
        </w:rPr>
        <w:t>Patient</w:t>
      </w:r>
      <w:r w:rsidR="00166DAE" w:rsidRPr="00C0374D">
        <w:rPr>
          <w:rFonts w:eastAsia="Times New Roman" w:cstheme="minorHAnsi"/>
          <w:color w:val="000000" w:themeColor="text1"/>
          <w:lang w:eastAsia="en-GB"/>
        </w:rPr>
        <w:t>s</w:t>
      </w:r>
      <w:r w:rsidRPr="00C0374D">
        <w:rPr>
          <w:rFonts w:eastAsia="Times New Roman" w:cstheme="minorHAnsi"/>
          <w:color w:val="000000" w:themeColor="text1"/>
          <w:lang w:eastAsia="en-GB"/>
        </w:rPr>
        <w:t xml:space="preserve"> with complex restorative problems requiring secondary care input in a multidisciplinary environment </w:t>
      </w:r>
      <w:r w:rsidR="00613ABA" w:rsidRPr="00C0374D">
        <w:rPr>
          <w:rFonts w:eastAsia="Times New Roman" w:cstheme="minorHAnsi"/>
          <w:color w:val="000000" w:themeColor="text1"/>
          <w:lang w:eastAsia="en-GB"/>
        </w:rPr>
        <w:t>including Hypodontia/developmentally absent teeth</w:t>
      </w:r>
    </w:p>
    <w:p w14:paraId="4BF96799" w14:textId="1B6558BE" w:rsidR="009F084E" w:rsidRPr="00C0374D" w:rsidRDefault="009F084E" w:rsidP="009F084E">
      <w:pPr>
        <w:pStyle w:val="ListParagraph"/>
        <w:numPr>
          <w:ilvl w:val="0"/>
          <w:numId w:val="10"/>
        </w:numPr>
        <w:spacing w:before="100" w:beforeAutospacing="1" w:after="100" w:afterAutospacing="1"/>
        <w:rPr>
          <w:rFonts w:eastAsia="Times New Roman" w:cstheme="minorHAnsi"/>
          <w:color w:val="000000" w:themeColor="text1"/>
          <w:lang w:eastAsia="en-GB"/>
        </w:rPr>
      </w:pPr>
      <w:r w:rsidRPr="00C0374D">
        <w:rPr>
          <w:rFonts w:eastAsia="Times New Roman" w:cstheme="minorHAnsi"/>
          <w:color w:val="000000" w:themeColor="text1"/>
          <w:lang w:eastAsia="en-GB"/>
        </w:rPr>
        <w:t>Patients with complex medical issues, including psychological concerns, requir</w:t>
      </w:r>
      <w:r w:rsidR="00E164A1" w:rsidRPr="00C0374D">
        <w:rPr>
          <w:rFonts w:eastAsia="Times New Roman" w:cstheme="minorHAnsi"/>
          <w:color w:val="000000" w:themeColor="text1"/>
          <w:lang w:eastAsia="en-GB"/>
        </w:rPr>
        <w:t>ing</w:t>
      </w:r>
      <w:r w:rsidRPr="00C0374D">
        <w:rPr>
          <w:rFonts w:eastAsia="Times New Roman" w:cstheme="minorHAnsi"/>
          <w:color w:val="000000" w:themeColor="text1"/>
          <w:lang w:eastAsia="en-GB"/>
        </w:rPr>
        <w:t xml:space="preserve"> close liaison with medical personnel locally.</w:t>
      </w:r>
    </w:p>
    <w:p w14:paraId="3A083951" w14:textId="77777777" w:rsidR="009F084E" w:rsidRPr="00C0374D" w:rsidRDefault="009F084E" w:rsidP="009F084E">
      <w:pPr>
        <w:pStyle w:val="ListParagraph"/>
        <w:numPr>
          <w:ilvl w:val="0"/>
          <w:numId w:val="10"/>
        </w:numPr>
        <w:spacing w:before="100" w:beforeAutospacing="1" w:after="100" w:afterAutospacing="1"/>
        <w:rPr>
          <w:rFonts w:eastAsia="Times New Roman" w:cstheme="minorHAnsi"/>
          <w:color w:val="000000" w:themeColor="text1"/>
          <w:lang w:eastAsia="en-GB"/>
        </w:rPr>
      </w:pPr>
      <w:r w:rsidRPr="00C0374D">
        <w:rPr>
          <w:rFonts w:eastAsia="Times New Roman" w:cstheme="minorHAnsi"/>
          <w:color w:val="000000" w:themeColor="text1"/>
          <w:lang w:eastAsia="en-GB"/>
        </w:rPr>
        <w:t xml:space="preserve">Patients with medical, developmental or social problems who would not be considered suitable for treatment in specialist practice </w:t>
      </w:r>
    </w:p>
    <w:p w14:paraId="688B9F02" w14:textId="322F9D95" w:rsidR="009F084E" w:rsidRPr="00C0374D" w:rsidRDefault="009F084E" w:rsidP="009F084E">
      <w:pPr>
        <w:pStyle w:val="ListParagraph"/>
        <w:numPr>
          <w:ilvl w:val="0"/>
          <w:numId w:val="10"/>
        </w:numPr>
        <w:spacing w:before="100" w:beforeAutospacing="1" w:after="100" w:afterAutospacing="1"/>
        <w:rPr>
          <w:rFonts w:eastAsia="Times New Roman" w:cstheme="minorHAnsi"/>
          <w:color w:val="000000" w:themeColor="text1"/>
          <w:lang w:eastAsia="en-GB"/>
        </w:rPr>
      </w:pPr>
      <w:r w:rsidRPr="00C0374D">
        <w:rPr>
          <w:rFonts w:eastAsia="Times New Roman" w:cstheme="minorHAnsi"/>
          <w:color w:val="000000" w:themeColor="text1"/>
          <w:lang w:eastAsia="en-GB"/>
        </w:rPr>
        <w:t xml:space="preserve">Complex Orthodontic cases </w:t>
      </w:r>
      <w:r w:rsidR="00E164A1" w:rsidRPr="00C0374D">
        <w:rPr>
          <w:rFonts w:eastAsia="Times New Roman" w:cstheme="minorHAnsi"/>
          <w:color w:val="000000" w:themeColor="text1"/>
          <w:lang w:eastAsia="en-GB"/>
        </w:rPr>
        <w:t xml:space="preserve">that are </w:t>
      </w:r>
      <w:r w:rsidRPr="00C0374D">
        <w:rPr>
          <w:rFonts w:eastAsia="Times New Roman" w:cstheme="minorHAnsi"/>
          <w:color w:val="000000" w:themeColor="text1"/>
          <w:lang w:eastAsia="en-GB"/>
        </w:rPr>
        <w:t xml:space="preserve">not considered suitable for management in specialist practice </w:t>
      </w:r>
    </w:p>
    <w:p w14:paraId="4F5FED9C" w14:textId="5E940CE1" w:rsidR="009F084E" w:rsidRPr="00C0374D" w:rsidRDefault="009F084E" w:rsidP="009F084E">
      <w:pPr>
        <w:pStyle w:val="ListParagraph"/>
        <w:numPr>
          <w:ilvl w:val="0"/>
          <w:numId w:val="10"/>
        </w:numPr>
        <w:spacing w:before="100" w:beforeAutospacing="1" w:after="100" w:afterAutospacing="1"/>
        <w:rPr>
          <w:rFonts w:eastAsia="Times New Roman" w:cstheme="minorHAnsi"/>
          <w:color w:val="000000" w:themeColor="text1"/>
          <w:lang w:eastAsia="en-GB"/>
        </w:rPr>
      </w:pPr>
      <w:r w:rsidRPr="00C0374D">
        <w:rPr>
          <w:rFonts w:eastAsia="Times New Roman" w:cstheme="minorHAnsi"/>
          <w:color w:val="000000" w:themeColor="text1"/>
          <w:lang w:eastAsia="en-GB"/>
        </w:rPr>
        <w:t xml:space="preserve">Referrals where advice or a second opinion is required from a secondary care Consultant (i.e. to those providing Level 1, 2, 3a care) </w:t>
      </w:r>
    </w:p>
    <w:p w14:paraId="70BF0447" w14:textId="669AAA9E" w:rsidR="00B35EC6" w:rsidRPr="00C0374D" w:rsidRDefault="00B35EC6" w:rsidP="00B35EC6">
      <w:pPr>
        <w:pStyle w:val="NormalWeb"/>
        <w:numPr>
          <w:ilvl w:val="0"/>
          <w:numId w:val="10"/>
        </w:numPr>
        <w:spacing w:before="0" w:beforeAutospacing="0"/>
        <w:rPr>
          <w:rFonts w:asciiTheme="minorHAnsi" w:hAnsiTheme="minorHAnsi" w:cstheme="minorHAnsi"/>
        </w:rPr>
      </w:pPr>
      <w:r w:rsidRPr="00C0374D">
        <w:rPr>
          <w:rFonts w:asciiTheme="minorHAnsi" w:hAnsiTheme="minorHAnsi" w:cstheme="minorHAnsi"/>
        </w:rPr>
        <w:t xml:space="preserve">Milder orthodontic cases may be accepted outside the above criteria to fulfil training needs as required (IOTN 3+). </w:t>
      </w:r>
    </w:p>
    <w:p w14:paraId="2E3B2CF7" w14:textId="2F7EA24B" w:rsidR="009F084E" w:rsidRPr="00C0374D" w:rsidRDefault="009F084E" w:rsidP="00A94791">
      <w:pPr>
        <w:rPr>
          <w:rFonts w:cstheme="minorHAnsi"/>
          <w:bCs/>
        </w:rPr>
      </w:pPr>
      <w:r w:rsidRPr="00C0374D">
        <w:rPr>
          <w:rFonts w:cstheme="minorHAnsi"/>
          <w:bCs/>
        </w:rPr>
        <w:t>Acceptance of a patient for treatment will be dependent on the following factors:</w:t>
      </w:r>
    </w:p>
    <w:p w14:paraId="2824D85C" w14:textId="6A938DC4" w:rsidR="009F084E" w:rsidRPr="00C0374D" w:rsidRDefault="009F084E" w:rsidP="009F084E">
      <w:pPr>
        <w:pStyle w:val="ListParagraph"/>
        <w:numPr>
          <w:ilvl w:val="0"/>
          <w:numId w:val="11"/>
        </w:numPr>
        <w:ind w:left="1418"/>
        <w:jc w:val="both"/>
        <w:rPr>
          <w:rFonts w:cstheme="minorHAnsi"/>
          <w:bCs/>
        </w:rPr>
      </w:pPr>
      <w:r w:rsidRPr="00C0374D">
        <w:rPr>
          <w:rFonts w:cstheme="minorHAnsi"/>
          <w:bCs/>
        </w:rPr>
        <w:t>Under the care of a general dental practitioner</w:t>
      </w:r>
    </w:p>
    <w:p w14:paraId="39B27E08" w14:textId="1796EAFB" w:rsidR="009F084E" w:rsidRPr="00C0374D" w:rsidRDefault="009F084E" w:rsidP="009F084E">
      <w:pPr>
        <w:pStyle w:val="ListParagraph"/>
        <w:numPr>
          <w:ilvl w:val="0"/>
          <w:numId w:val="11"/>
        </w:numPr>
        <w:ind w:left="1418"/>
        <w:jc w:val="both"/>
        <w:rPr>
          <w:rFonts w:cstheme="minorHAnsi"/>
          <w:bCs/>
        </w:rPr>
      </w:pPr>
      <w:r w:rsidRPr="00C0374D">
        <w:rPr>
          <w:rFonts w:cstheme="minorHAnsi"/>
          <w:bCs/>
        </w:rPr>
        <w:t>Dentally fit and healthy with no active dental</w:t>
      </w:r>
      <w:r w:rsidR="008D1791" w:rsidRPr="00C0374D">
        <w:rPr>
          <w:rFonts w:cstheme="minorHAnsi"/>
          <w:bCs/>
        </w:rPr>
        <w:t xml:space="preserve"> or periodontal</w:t>
      </w:r>
      <w:r w:rsidRPr="00C0374D">
        <w:rPr>
          <w:rFonts w:cstheme="minorHAnsi"/>
          <w:bCs/>
        </w:rPr>
        <w:t xml:space="preserve"> disease</w:t>
      </w:r>
    </w:p>
    <w:p w14:paraId="2A3FC04C" w14:textId="654A92BE" w:rsidR="009F084E" w:rsidRPr="00C0374D" w:rsidRDefault="009F084E" w:rsidP="009F084E">
      <w:pPr>
        <w:pStyle w:val="ListParagraph"/>
        <w:numPr>
          <w:ilvl w:val="0"/>
          <w:numId w:val="11"/>
        </w:numPr>
        <w:ind w:left="1418"/>
        <w:jc w:val="both"/>
        <w:rPr>
          <w:rFonts w:cstheme="minorHAnsi"/>
          <w:bCs/>
        </w:rPr>
      </w:pPr>
      <w:r w:rsidRPr="00C0374D">
        <w:rPr>
          <w:rFonts w:cstheme="minorHAnsi"/>
          <w:bCs/>
        </w:rPr>
        <w:t>Excellent oral hygiene</w:t>
      </w:r>
    </w:p>
    <w:p w14:paraId="78EC7789" w14:textId="17498F8E" w:rsidR="0081275C" w:rsidRPr="00C0374D" w:rsidRDefault="0081275C" w:rsidP="0081275C">
      <w:pPr>
        <w:jc w:val="both"/>
        <w:rPr>
          <w:rFonts w:cstheme="minorHAnsi"/>
          <w:bCs/>
        </w:rPr>
      </w:pPr>
    </w:p>
    <w:p w14:paraId="03279DB8" w14:textId="77777777" w:rsidR="00C0374D" w:rsidRPr="00C0374D" w:rsidRDefault="00C0374D" w:rsidP="009F084E">
      <w:pPr>
        <w:pStyle w:val="ListParagraph"/>
        <w:ind w:left="1418"/>
        <w:jc w:val="both"/>
        <w:rPr>
          <w:rFonts w:cstheme="minorHAnsi"/>
          <w:bCs/>
        </w:rPr>
      </w:pPr>
    </w:p>
    <w:p w14:paraId="4620DE14" w14:textId="4B92D70C" w:rsidR="00DE7679" w:rsidRPr="00C0374D" w:rsidRDefault="00DE7679" w:rsidP="00DE7679">
      <w:pPr>
        <w:rPr>
          <w:rFonts w:cstheme="minorHAnsi"/>
          <w:b/>
          <w:bCs/>
        </w:rPr>
      </w:pPr>
      <w:r w:rsidRPr="00C0374D">
        <w:rPr>
          <w:rFonts w:cstheme="minorHAnsi"/>
          <w:b/>
          <w:bCs/>
        </w:rPr>
        <w:t>Aged 18 years and over</w:t>
      </w:r>
    </w:p>
    <w:p w14:paraId="43E8C9BA" w14:textId="77777777" w:rsidR="00BD277C" w:rsidRPr="00C0374D" w:rsidRDefault="00BD277C" w:rsidP="00A94791">
      <w:pPr>
        <w:rPr>
          <w:rFonts w:cstheme="minorHAnsi"/>
          <w:b/>
          <w:bCs/>
          <w:u w:val="single"/>
        </w:rPr>
      </w:pPr>
    </w:p>
    <w:p w14:paraId="2F7939C4" w14:textId="1A0E4763" w:rsidR="00166DAE" w:rsidRPr="00C0374D" w:rsidRDefault="00BD277C" w:rsidP="00C0374D">
      <w:pPr>
        <w:rPr>
          <w:rFonts w:cstheme="minorHAnsi"/>
          <w:b/>
          <w:bCs/>
          <w:u w:val="single"/>
        </w:rPr>
      </w:pPr>
      <w:r w:rsidRPr="00C0374D">
        <w:rPr>
          <w:rFonts w:cstheme="minorHAnsi"/>
        </w:rPr>
        <w:t xml:space="preserve">In line with primary care, patients over the age of 18 </w:t>
      </w:r>
      <w:r w:rsidR="00BE5FDA" w:rsidRPr="00C0374D">
        <w:rPr>
          <w:rFonts w:cstheme="minorHAnsi"/>
        </w:rPr>
        <w:t xml:space="preserve">at the time of referral </w:t>
      </w:r>
      <w:r w:rsidRPr="00C0374D">
        <w:rPr>
          <w:rFonts w:cstheme="minorHAnsi"/>
        </w:rPr>
        <w:t>will not routinely be accepted for treatment except in the following circumstances:</w:t>
      </w:r>
    </w:p>
    <w:p w14:paraId="05068E5A" w14:textId="77777777" w:rsidR="00C0374D" w:rsidRPr="00C0374D" w:rsidRDefault="00C0374D" w:rsidP="00C0374D">
      <w:pPr>
        <w:rPr>
          <w:rFonts w:cstheme="minorHAnsi"/>
          <w:b/>
          <w:bCs/>
          <w:u w:val="single"/>
        </w:rPr>
      </w:pPr>
    </w:p>
    <w:p w14:paraId="3D345FEF" w14:textId="22A07EBE" w:rsidR="008D1791" w:rsidRPr="00C0374D" w:rsidRDefault="00166DAE" w:rsidP="00C0374D">
      <w:pPr>
        <w:pStyle w:val="ListParagraph"/>
        <w:numPr>
          <w:ilvl w:val="0"/>
          <w:numId w:val="12"/>
        </w:numPr>
        <w:spacing w:after="100" w:afterAutospacing="1"/>
        <w:rPr>
          <w:rFonts w:eastAsia="Times New Roman" w:cstheme="minorHAnsi"/>
          <w:lang w:eastAsia="en-GB"/>
        </w:rPr>
      </w:pPr>
      <w:r w:rsidRPr="00C0374D">
        <w:rPr>
          <w:rFonts w:cstheme="minorHAnsi"/>
        </w:rPr>
        <w:t>A</w:t>
      </w:r>
      <w:r w:rsidR="008D1791" w:rsidRPr="00C0374D">
        <w:rPr>
          <w:rFonts w:cstheme="minorHAnsi"/>
        </w:rPr>
        <w:t>dult patients (over 18 years of age) with cleft lip and/or palate or other craniofacial syndromes with dental features, in whom orthodontic treatment and/or restorative dentistry may be required.</w:t>
      </w:r>
      <w:r w:rsidR="008D1791" w:rsidRPr="00C0374D">
        <w:rPr>
          <w:rFonts w:eastAsia="Times New Roman" w:cstheme="minorHAnsi"/>
          <w:strike/>
          <w:lang w:eastAsia="en-GB"/>
        </w:rPr>
        <w:t xml:space="preserve"> </w:t>
      </w:r>
    </w:p>
    <w:p w14:paraId="6742C3F1" w14:textId="77777777" w:rsidR="00166DAE" w:rsidRPr="00C0374D" w:rsidRDefault="00166DAE" w:rsidP="00C0374D">
      <w:pPr>
        <w:pStyle w:val="NormalWeb"/>
        <w:numPr>
          <w:ilvl w:val="0"/>
          <w:numId w:val="12"/>
        </w:numPr>
        <w:rPr>
          <w:rFonts w:asciiTheme="minorHAnsi" w:hAnsiTheme="minorHAnsi" w:cstheme="minorHAnsi"/>
        </w:rPr>
      </w:pPr>
      <w:r w:rsidRPr="00C0374D">
        <w:rPr>
          <w:rFonts w:asciiTheme="minorHAnsi" w:hAnsiTheme="minorHAnsi" w:cstheme="minorHAnsi"/>
        </w:rPr>
        <w:lastRenderedPageBreak/>
        <w:t>Patients requiring orthognathic treatment because of congenital craniofacial deformities e.g. cleft lip and palate</w:t>
      </w:r>
      <w:r w:rsidRPr="00C0374D">
        <w:rPr>
          <w:rFonts w:asciiTheme="minorHAnsi" w:hAnsiTheme="minorHAnsi" w:cstheme="minorHAnsi"/>
          <w:b/>
          <w:bCs/>
          <w:u w:val="single"/>
        </w:rPr>
        <w:t>.</w:t>
      </w:r>
    </w:p>
    <w:p w14:paraId="39C39BC7" w14:textId="77777777" w:rsidR="00166DAE" w:rsidRPr="00C0374D" w:rsidRDefault="00166DAE" w:rsidP="00C0374D">
      <w:pPr>
        <w:pStyle w:val="ListParagraph"/>
        <w:numPr>
          <w:ilvl w:val="0"/>
          <w:numId w:val="12"/>
        </w:numPr>
        <w:spacing w:before="100" w:beforeAutospacing="1" w:after="100" w:afterAutospacing="1"/>
        <w:rPr>
          <w:rFonts w:eastAsia="Times New Roman" w:cstheme="minorHAnsi"/>
          <w:lang w:eastAsia="en-GB"/>
        </w:rPr>
      </w:pPr>
      <w:r w:rsidRPr="00C0374D">
        <w:rPr>
          <w:rFonts w:cstheme="minorHAnsi"/>
        </w:rPr>
        <w:t>Patients who have suffered severe dental/facial trauma where complex combined orthodontic/restorative/surgical treatment may be required.</w:t>
      </w:r>
    </w:p>
    <w:p w14:paraId="05B383F1" w14:textId="7D3F5424" w:rsidR="00E92F76" w:rsidRPr="00C0374D" w:rsidRDefault="00E164A1" w:rsidP="00C0374D">
      <w:pPr>
        <w:pStyle w:val="NormalWeb"/>
        <w:numPr>
          <w:ilvl w:val="0"/>
          <w:numId w:val="12"/>
        </w:numPr>
        <w:rPr>
          <w:rFonts w:asciiTheme="minorHAnsi" w:hAnsiTheme="minorHAnsi" w:cstheme="minorHAnsi"/>
        </w:rPr>
      </w:pPr>
      <w:r w:rsidRPr="00C0374D">
        <w:rPr>
          <w:rFonts w:asciiTheme="minorHAnsi" w:hAnsiTheme="minorHAnsi" w:cstheme="minorHAnsi"/>
        </w:rPr>
        <w:t>Provision of mandibular advancement splints for managing obstructive sleep apnoea. Patients must have a formal diagnosis</w:t>
      </w:r>
      <w:r w:rsidR="00E92F76" w:rsidRPr="00C0374D">
        <w:rPr>
          <w:rFonts w:asciiTheme="minorHAnsi" w:hAnsiTheme="minorHAnsi" w:cstheme="minorHAnsi"/>
        </w:rPr>
        <w:t xml:space="preserve"> following </w:t>
      </w:r>
      <w:r w:rsidRPr="00C0374D">
        <w:rPr>
          <w:rFonts w:asciiTheme="minorHAnsi" w:hAnsiTheme="minorHAnsi" w:cstheme="minorHAnsi"/>
        </w:rPr>
        <w:t xml:space="preserve">a </w:t>
      </w:r>
      <w:r w:rsidR="00E92F76" w:rsidRPr="00C0374D">
        <w:rPr>
          <w:rFonts w:asciiTheme="minorHAnsi" w:hAnsiTheme="minorHAnsi" w:cstheme="minorHAnsi"/>
        </w:rPr>
        <w:t>sleep study</w:t>
      </w:r>
      <w:r w:rsidRPr="00C0374D">
        <w:rPr>
          <w:rFonts w:asciiTheme="minorHAnsi" w:hAnsiTheme="minorHAnsi" w:cstheme="minorHAnsi"/>
        </w:rPr>
        <w:t>/</w:t>
      </w:r>
      <w:r w:rsidR="00E92F76" w:rsidRPr="00C0374D">
        <w:rPr>
          <w:rFonts w:asciiTheme="minorHAnsi" w:hAnsiTheme="minorHAnsi" w:cstheme="minorHAnsi"/>
        </w:rPr>
        <w:t xml:space="preserve">polysomnography, validated OSA questionnaires </w:t>
      </w:r>
      <w:proofErr w:type="gramStart"/>
      <w:r w:rsidR="00E92F76" w:rsidRPr="00C0374D">
        <w:rPr>
          <w:rFonts w:asciiTheme="minorHAnsi" w:hAnsiTheme="minorHAnsi" w:cstheme="minorHAnsi"/>
        </w:rPr>
        <w:t xml:space="preserve">and </w:t>
      </w:r>
      <w:r w:rsidRPr="00C0374D">
        <w:rPr>
          <w:rFonts w:asciiTheme="minorHAnsi" w:hAnsiTheme="minorHAnsi" w:cstheme="minorHAnsi"/>
        </w:rPr>
        <w:t>also</w:t>
      </w:r>
      <w:proofErr w:type="gramEnd"/>
      <w:r w:rsidRPr="00C0374D">
        <w:rPr>
          <w:rFonts w:asciiTheme="minorHAnsi" w:hAnsiTheme="minorHAnsi" w:cstheme="minorHAnsi"/>
        </w:rPr>
        <w:t xml:space="preserve"> have </w:t>
      </w:r>
      <w:r w:rsidR="00E92F76" w:rsidRPr="00C0374D">
        <w:rPr>
          <w:rFonts w:asciiTheme="minorHAnsi" w:hAnsiTheme="minorHAnsi" w:cstheme="minorHAnsi"/>
        </w:rPr>
        <w:t>failed or declined treatment with CPAP</w:t>
      </w:r>
      <w:r w:rsidRPr="00C0374D">
        <w:rPr>
          <w:rFonts w:asciiTheme="minorHAnsi" w:hAnsiTheme="minorHAnsi" w:cstheme="minorHAnsi"/>
        </w:rPr>
        <w:t xml:space="preserve">—acceptance for treatment </w:t>
      </w:r>
      <w:r w:rsidR="00E92F76" w:rsidRPr="00C0374D">
        <w:rPr>
          <w:rFonts w:asciiTheme="minorHAnsi" w:hAnsiTheme="minorHAnsi" w:cstheme="minorHAnsi"/>
        </w:rPr>
        <w:t>in line with NICE guidance. Referrals will be accepted only from the secondary care respiratory</w:t>
      </w:r>
      <w:r w:rsidRPr="00C0374D">
        <w:rPr>
          <w:rFonts w:asciiTheme="minorHAnsi" w:hAnsiTheme="minorHAnsi" w:cstheme="minorHAnsi"/>
        </w:rPr>
        <w:t xml:space="preserve"> or sleep medicine</w:t>
      </w:r>
      <w:r w:rsidR="00E92F76" w:rsidRPr="00C0374D">
        <w:rPr>
          <w:rFonts w:asciiTheme="minorHAnsi" w:hAnsiTheme="minorHAnsi" w:cstheme="minorHAnsi"/>
        </w:rPr>
        <w:t xml:space="preserve"> service</w:t>
      </w:r>
      <w:r w:rsidRPr="00C0374D">
        <w:rPr>
          <w:rFonts w:asciiTheme="minorHAnsi" w:hAnsiTheme="minorHAnsi" w:cstheme="minorHAnsi"/>
        </w:rPr>
        <w:t>s</w:t>
      </w:r>
      <w:r w:rsidR="00E92F76" w:rsidRPr="00C0374D">
        <w:rPr>
          <w:rFonts w:asciiTheme="minorHAnsi" w:hAnsiTheme="minorHAnsi" w:cstheme="minorHAnsi"/>
        </w:rPr>
        <w:t>.</w:t>
      </w:r>
    </w:p>
    <w:p w14:paraId="15668A2C" w14:textId="636E898A" w:rsidR="00166DAE" w:rsidRPr="00C0374D" w:rsidRDefault="00166DAE" w:rsidP="00C0374D">
      <w:pPr>
        <w:pStyle w:val="NormalWeb"/>
        <w:numPr>
          <w:ilvl w:val="0"/>
          <w:numId w:val="12"/>
        </w:numPr>
        <w:rPr>
          <w:rFonts w:asciiTheme="minorHAnsi" w:hAnsiTheme="minorHAnsi" w:cstheme="minorHAnsi"/>
        </w:rPr>
      </w:pPr>
      <w:r w:rsidRPr="00C0374D">
        <w:rPr>
          <w:rFonts w:asciiTheme="minorHAnsi" w:hAnsiTheme="minorHAnsi" w:cstheme="minorHAnsi"/>
        </w:rPr>
        <w:t>Patients with special educational needs with complex malocclusions</w:t>
      </w:r>
      <w:r w:rsidR="00E164A1" w:rsidRPr="00C0374D">
        <w:rPr>
          <w:rFonts w:asciiTheme="minorHAnsi" w:hAnsiTheme="minorHAnsi" w:cstheme="minorHAnsi"/>
        </w:rPr>
        <w:t>. R</w:t>
      </w:r>
      <w:r w:rsidRPr="00C0374D">
        <w:rPr>
          <w:rFonts w:asciiTheme="minorHAnsi" w:hAnsiTheme="minorHAnsi" w:cstheme="minorHAnsi"/>
        </w:rPr>
        <w:t xml:space="preserve">eferral </w:t>
      </w:r>
      <w:r w:rsidR="00E164A1" w:rsidRPr="00C0374D">
        <w:rPr>
          <w:rFonts w:asciiTheme="minorHAnsi" w:hAnsiTheme="minorHAnsi" w:cstheme="minorHAnsi"/>
        </w:rPr>
        <w:t xml:space="preserve">accepted </w:t>
      </w:r>
      <w:r w:rsidRPr="00C0374D">
        <w:rPr>
          <w:rFonts w:asciiTheme="minorHAnsi" w:hAnsiTheme="minorHAnsi" w:cstheme="minorHAnsi"/>
        </w:rPr>
        <w:t>only from special care dentistry</w:t>
      </w:r>
      <w:r w:rsidR="00E164A1" w:rsidRPr="00C0374D">
        <w:rPr>
          <w:rFonts w:asciiTheme="minorHAnsi" w:hAnsiTheme="minorHAnsi" w:cstheme="minorHAnsi"/>
        </w:rPr>
        <w:t>.</w:t>
      </w:r>
    </w:p>
    <w:p w14:paraId="5B6AA5FA" w14:textId="77777777" w:rsidR="00B35EC6" w:rsidRPr="00C0374D" w:rsidRDefault="00166DAE" w:rsidP="00C0374D">
      <w:pPr>
        <w:pStyle w:val="NormalWeb"/>
        <w:numPr>
          <w:ilvl w:val="0"/>
          <w:numId w:val="12"/>
        </w:numPr>
        <w:rPr>
          <w:rFonts w:cstheme="minorHAnsi"/>
        </w:rPr>
      </w:pPr>
      <w:r w:rsidRPr="00C0374D">
        <w:rPr>
          <w:rFonts w:asciiTheme="minorHAnsi" w:hAnsiTheme="minorHAnsi" w:cstheme="minorHAnsi"/>
        </w:rPr>
        <w:t>Patients with major craniofacial deformity that requires multi-disciplinary care and orthognathic surgery to correct wh</w:t>
      </w:r>
      <w:r w:rsidR="0010500E" w:rsidRPr="00C0374D">
        <w:rPr>
          <w:rFonts w:asciiTheme="minorHAnsi" w:hAnsiTheme="minorHAnsi" w:cstheme="minorHAnsi"/>
        </w:rPr>
        <w:t xml:space="preserve">o can demonstrate that it has an </w:t>
      </w:r>
      <w:r w:rsidRPr="00C0374D">
        <w:rPr>
          <w:rFonts w:asciiTheme="minorHAnsi" w:hAnsiTheme="minorHAnsi" w:cstheme="minorHAnsi"/>
        </w:rPr>
        <w:t xml:space="preserve">impact on the activities of daily living </w:t>
      </w:r>
      <w:bookmarkStart w:id="0" w:name="_Hlk177645155"/>
      <w:r w:rsidRPr="00C0374D">
        <w:rPr>
          <w:rFonts w:asciiTheme="minorHAnsi" w:hAnsiTheme="minorHAnsi" w:cstheme="minorHAnsi"/>
        </w:rPr>
        <w:t>(e.g. ability to work, eat a healthy diet and socialise</w:t>
      </w:r>
      <w:bookmarkEnd w:id="0"/>
      <w:r w:rsidRPr="00C0374D">
        <w:rPr>
          <w:rFonts w:asciiTheme="minorHAnsi" w:hAnsiTheme="minorHAnsi" w:cstheme="minorHAnsi"/>
        </w:rPr>
        <w:t xml:space="preserve">) i.e. IOFTN 4 and 5. </w:t>
      </w:r>
      <w:bookmarkStart w:id="1" w:name="_Hlk177645077"/>
    </w:p>
    <w:p w14:paraId="32376621" w14:textId="77777777" w:rsidR="00E164A1" w:rsidRPr="00C0374D" w:rsidRDefault="00E164A1" w:rsidP="00E164A1">
      <w:pPr>
        <w:pStyle w:val="ListParagraph"/>
        <w:numPr>
          <w:ilvl w:val="0"/>
          <w:numId w:val="12"/>
        </w:numPr>
        <w:spacing w:before="100" w:beforeAutospacing="1" w:after="100" w:afterAutospacing="1"/>
        <w:rPr>
          <w:rFonts w:eastAsia="Times New Roman" w:cstheme="minorHAnsi"/>
          <w:lang w:eastAsia="en-GB"/>
        </w:rPr>
      </w:pPr>
      <w:r w:rsidRPr="00C0374D">
        <w:rPr>
          <w:rFonts w:eastAsia="Times New Roman" w:cstheme="minorHAnsi"/>
          <w:lang w:eastAsia="en-GB"/>
        </w:rPr>
        <w:t xml:space="preserve">Adult patients (over 18 years of age) will be accepted for assessment, diagnostic imaging and opinion for any of the following reasons in this section if they are under the care of a general dental practitioner, are dentally fit with no active disease and oral hygiene is excellent. </w:t>
      </w:r>
    </w:p>
    <w:bookmarkEnd w:id="1"/>
    <w:p w14:paraId="3E4C23C7" w14:textId="53E9E9E0" w:rsidR="00B35EC6" w:rsidRPr="00C0374D" w:rsidRDefault="00E164A1" w:rsidP="00BD277C">
      <w:pPr>
        <w:spacing w:before="100" w:beforeAutospacing="1" w:after="100" w:afterAutospacing="1"/>
        <w:rPr>
          <w:rFonts w:cstheme="minorHAnsi"/>
        </w:rPr>
      </w:pPr>
      <w:r w:rsidRPr="00C0374D">
        <w:rPr>
          <w:rFonts w:cstheme="minorHAnsi"/>
        </w:rPr>
        <w:t>A s</w:t>
      </w:r>
      <w:r w:rsidR="00581166" w:rsidRPr="00C0374D">
        <w:rPr>
          <w:rFonts w:cstheme="minorHAnsi"/>
        </w:rPr>
        <w:t>econd opinion</w:t>
      </w:r>
      <w:r w:rsidRPr="00C0374D">
        <w:rPr>
          <w:rFonts w:cstheme="minorHAnsi"/>
        </w:rPr>
        <w:t xml:space="preserve"> and the provision of diagnostic imaging can be provided</w:t>
      </w:r>
      <w:r w:rsidR="00581166" w:rsidRPr="00C0374D">
        <w:rPr>
          <w:rFonts w:cstheme="minorHAnsi"/>
        </w:rPr>
        <w:t xml:space="preserve"> for </w:t>
      </w:r>
      <w:r w:rsidRPr="00C0374D">
        <w:rPr>
          <w:rFonts w:cstheme="minorHAnsi"/>
        </w:rPr>
        <w:t>adult</w:t>
      </w:r>
      <w:r w:rsidR="00581166" w:rsidRPr="00C0374D">
        <w:rPr>
          <w:rFonts w:cstheme="minorHAnsi"/>
        </w:rPr>
        <w:t xml:space="preserve"> </w:t>
      </w:r>
      <w:proofErr w:type="gramStart"/>
      <w:r w:rsidR="00581166" w:rsidRPr="00C0374D">
        <w:rPr>
          <w:rFonts w:cstheme="minorHAnsi"/>
        </w:rPr>
        <w:t>patients,</w:t>
      </w:r>
      <w:proofErr w:type="gramEnd"/>
      <w:r w:rsidR="00581166" w:rsidRPr="00C0374D">
        <w:rPr>
          <w:rFonts w:cstheme="minorHAnsi"/>
        </w:rPr>
        <w:t xml:space="preserve"> however, t</w:t>
      </w:r>
      <w:r w:rsidR="00592E15" w:rsidRPr="00C0374D">
        <w:rPr>
          <w:rFonts w:cstheme="minorHAnsi"/>
        </w:rPr>
        <w:t>he following cases will not be routinely accepted</w:t>
      </w:r>
      <w:r w:rsidR="00581166" w:rsidRPr="00C0374D">
        <w:rPr>
          <w:rFonts w:cstheme="minorHAnsi"/>
        </w:rPr>
        <w:t xml:space="preserve"> for orthodontic treatment</w:t>
      </w:r>
      <w:r w:rsidR="00592E15" w:rsidRPr="00C0374D">
        <w:rPr>
          <w:rFonts w:cstheme="minorHAnsi"/>
        </w:rPr>
        <w:t xml:space="preserve"> over the age of 18 except in exceptional circumstances where the benefits</w:t>
      </w:r>
      <w:r w:rsidRPr="00C0374D">
        <w:rPr>
          <w:rFonts w:cstheme="minorHAnsi"/>
        </w:rPr>
        <w:t xml:space="preserve"> </w:t>
      </w:r>
      <w:r w:rsidR="00C0374D" w:rsidRPr="00C0374D">
        <w:rPr>
          <w:rFonts w:cstheme="minorHAnsi"/>
        </w:rPr>
        <w:t>are determined to</w:t>
      </w:r>
      <w:r w:rsidR="00592E15" w:rsidRPr="00C0374D">
        <w:rPr>
          <w:rFonts w:cstheme="minorHAnsi"/>
        </w:rPr>
        <w:t xml:space="preserve"> </w:t>
      </w:r>
      <w:r w:rsidR="00581166" w:rsidRPr="00C0374D">
        <w:rPr>
          <w:rFonts w:cstheme="minorHAnsi"/>
        </w:rPr>
        <w:t xml:space="preserve">outweigh the risks of treatment. </w:t>
      </w:r>
    </w:p>
    <w:p w14:paraId="1A1823C2" w14:textId="3C414F11" w:rsidR="00581166" w:rsidRPr="00C0374D" w:rsidRDefault="00581166" w:rsidP="00581166">
      <w:pPr>
        <w:pStyle w:val="ListParagraph"/>
        <w:numPr>
          <w:ilvl w:val="0"/>
          <w:numId w:val="16"/>
        </w:numPr>
        <w:spacing w:before="100" w:beforeAutospacing="1" w:after="100" w:afterAutospacing="1"/>
        <w:rPr>
          <w:rFonts w:cstheme="minorHAnsi"/>
        </w:rPr>
      </w:pPr>
      <w:r w:rsidRPr="00C0374D">
        <w:rPr>
          <w:rFonts w:cstheme="minorHAnsi"/>
        </w:rPr>
        <w:t>Impacted teeth</w:t>
      </w:r>
    </w:p>
    <w:p w14:paraId="29A2218F" w14:textId="77777777" w:rsidR="00581166" w:rsidRPr="00C0374D" w:rsidRDefault="00581166" w:rsidP="00581166">
      <w:pPr>
        <w:pStyle w:val="ListParagraph"/>
        <w:numPr>
          <w:ilvl w:val="0"/>
          <w:numId w:val="16"/>
        </w:numPr>
        <w:spacing w:before="100" w:beforeAutospacing="1" w:after="100" w:afterAutospacing="1"/>
        <w:rPr>
          <w:rFonts w:cstheme="minorHAnsi"/>
        </w:rPr>
      </w:pPr>
      <w:r w:rsidRPr="00C0374D">
        <w:rPr>
          <w:rFonts w:cstheme="minorHAnsi"/>
        </w:rPr>
        <w:t>Hypodontia</w:t>
      </w:r>
    </w:p>
    <w:p w14:paraId="30830F0D" w14:textId="72AD8BBF" w:rsidR="00581166" w:rsidRPr="00C0374D" w:rsidRDefault="00581166" w:rsidP="00581166">
      <w:pPr>
        <w:pStyle w:val="ListParagraph"/>
        <w:numPr>
          <w:ilvl w:val="0"/>
          <w:numId w:val="16"/>
        </w:numPr>
        <w:spacing w:before="100" w:beforeAutospacing="1" w:after="100" w:afterAutospacing="1"/>
        <w:rPr>
          <w:rFonts w:cstheme="minorHAnsi"/>
        </w:rPr>
      </w:pPr>
      <w:r w:rsidRPr="00C0374D">
        <w:rPr>
          <w:rFonts w:cstheme="minorHAnsi"/>
        </w:rPr>
        <w:t>Complex restorative cases</w:t>
      </w:r>
    </w:p>
    <w:p w14:paraId="0D8AED6F" w14:textId="5F911155" w:rsidR="00B35EC6" w:rsidRPr="0010500E" w:rsidRDefault="00B35EC6" w:rsidP="00B35EC6">
      <w:pPr>
        <w:pStyle w:val="NormalWeb"/>
        <w:rPr>
          <w:rFonts w:cstheme="minorHAnsi"/>
        </w:rPr>
      </w:pPr>
      <w:r w:rsidRPr="00C0374D">
        <w:rPr>
          <w:rFonts w:asciiTheme="minorHAnsi" w:hAnsiTheme="minorHAnsi" w:cstheme="minorHAnsi"/>
        </w:rPr>
        <w:t>All patients will need to demonstrate that their malocclusion is having a significant impact on their life functionally or psychologically to confirm that treatment is in their best interests</w:t>
      </w:r>
      <w:r w:rsidR="00E164A1" w:rsidRPr="00C0374D">
        <w:rPr>
          <w:rFonts w:asciiTheme="minorHAnsi" w:hAnsiTheme="minorHAnsi" w:cstheme="minorHAnsi"/>
        </w:rPr>
        <w:t>.</w:t>
      </w:r>
      <w:r w:rsidRPr="00C0374D">
        <w:rPr>
          <w:rFonts w:asciiTheme="minorHAnsi" w:hAnsiTheme="minorHAnsi" w:cstheme="minorHAnsi"/>
        </w:rPr>
        <w:t xml:space="preserve"> </w:t>
      </w:r>
      <w:r w:rsidR="00E164A1" w:rsidRPr="00C0374D">
        <w:rPr>
          <w:rFonts w:asciiTheme="minorHAnsi" w:hAnsiTheme="minorHAnsi" w:cstheme="minorHAnsi"/>
        </w:rPr>
        <w:t>I</w:t>
      </w:r>
      <w:r w:rsidRPr="00C0374D">
        <w:rPr>
          <w:rFonts w:asciiTheme="minorHAnsi" w:hAnsiTheme="minorHAnsi" w:cstheme="minorHAnsi"/>
        </w:rPr>
        <w:t>f there are any concern</w:t>
      </w:r>
      <w:r w:rsidR="00E164A1" w:rsidRPr="00C0374D">
        <w:rPr>
          <w:rFonts w:asciiTheme="minorHAnsi" w:hAnsiTheme="minorHAnsi" w:cstheme="minorHAnsi"/>
        </w:rPr>
        <w:t>,</w:t>
      </w:r>
      <w:r w:rsidRPr="00C0374D">
        <w:rPr>
          <w:rFonts w:asciiTheme="minorHAnsi" w:hAnsiTheme="minorHAnsi" w:cstheme="minorHAnsi"/>
        </w:rPr>
        <w:t xml:space="preserve"> then</w:t>
      </w:r>
      <w:r w:rsidR="00E164A1" w:rsidRPr="00C0374D">
        <w:rPr>
          <w:rFonts w:asciiTheme="minorHAnsi" w:hAnsiTheme="minorHAnsi" w:cstheme="minorHAnsi"/>
        </w:rPr>
        <w:t xml:space="preserve"> a</w:t>
      </w:r>
      <w:r w:rsidRPr="00C0374D">
        <w:rPr>
          <w:rFonts w:asciiTheme="minorHAnsi" w:hAnsiTheme="minorHAnsi" w:cstheme="minorHAnsi"/>
        </w:rPr>
        <w:t xml:space="preserve"> patient may need to be referred for further</w:t>
      </w:r>
      <w:r>
        <w:rPr>
          <w:rFonts w:asciiTheme="minorHAnsi" w:hAnsiTheme="minorHAnsi" w:cstheme="minorHAnsi"/>
        </w:rPr>
        <w:t xml:space="preserve"> </w:t>
      </w:r>
      <w:r w:rsidR="00E164A1">
        <w:rPr>
          <w:rFonts w:asciiTheme="minorHAnsi" w:hAnsiTheme="minorHAnsi" w:cstheme="minorHAnsi"/>
        </w:rPr>
        <w:t xml:space="preserve">specialist </w:t>
      </w:r>
      <w:r>
        <w:rPr>
          <w:rFonts w:asciiTheme="minorHAnsi" w:hAnsiTheme="minorHAnsi" w:cstheme="minorHAnsi"/>
        </w:rPr>
        <w:t>opinion or psychological assessment</w:t>
      </w:r>
      <w:r w:rsidR="00E164A1">
        <w:rPr>
          <w:rFonts w:asciiTheme="minorHAnsi" w:hAnsiTheme="minorHAnsi" w:cstheme="minorHAnsi"/>
        </w:rPr>
        <w:t xml:space="preserve"> to inform their suitability for treatment</w:t>
      </w:r>
      <w:r>
        <w:rPr>
          <w:rFonts w:asciiTheme="minorHAnsi" w:hAnsiTheme="minorHAnsi" w:cstheme="minorHAnsi"/>
        </w:rPr>
        <w:t xml:space="preserve">. </w:t>
      </w:r>
    </w:p>
    <w:p w14:paraId="57048CF3" w14:textId="190FBCA7" w:rsidR="00332F90" w:rsidRPr="00C0374D" w:rsidRDefault="00332F90" w:rsidP="00A94791">
      <w:pPr>
        <w:rPr>
          <w:rFonts w:cstheme="minorHAnsi"/>
          <w:b/>
          <w:bCs/>
        </w:rPr>
      </w:pPr>
      <w:r w:rsidRPr="00C0374D">
        <w:rPr>
          <w:rFonts w:cstheme="minorHAnsi"/>
          <w:b/>
          <w:bCs/>
        </w:rPr>
        <w:t xml:space="preserve">References </w:t>
      </w:r>
    </w:p>
    <w:p w14:paraId="0BC51D26" w14:textId="23FC036A" w:rsidR="00332F90" w:rsidRPr="00F14969" w:rsidRDefault="00332F90" w:rsidP="00A94791">
      <w:pPr>
        <w:rPr>
          <w:rFonts w:cstheme="minorHAnsi"/>
          <w:b/>
          <w:bCs/>
          <w:u w:val="single"/>
        </w:rPr>
      </w:pPr>
    </w:p>
    <w:p w14:paraId="161BAD5C" w14:textId="1A48B78F" w:rsidR="00332F90" w:rsidRPr="00F14969" w:rsidRDefault="00332F90" w:rsidP="00A94791">
      <w:pPr>
        <w:pStyle w:val="ListParagraph"/>
        <w:numPr>
          <w:ilvl w:val="0"/>
          <w:numId w:val="1"/>
        </w:numPr>
        <w:rPr>
          <w:rFonts w:cstheme="minorHAnsi"/>
          <w:b/>
          <w:bCs/>
          <w:u w:val="single"/>
        </w:rPr>
      </w:pPr>
      <w:r w:rsidRPr="00F14969">
        <w:rPr>
          <w:rFonts w:cstheme="minorHAnsi"/>
        </w:rPr>
        <w:t>KSS MCN Newsletter</w:t>
      </w:r>
      <w:r w:rsidR="00B2145B">
        <w:rPr>
          <w:rFonts w:cstheme="minorHAnsi"/>
        </w:rPr>
        <w:t>s</w:t>
      </w:r>
      <w:r w:rsidR="006C208B" w:rsidRPr="00F14969">
        <w:rPr>
          <w:rFonts w:cstheme="minorHAnsi"/>
        </w:rPr>
        <w:t xml:space="preserve"> - </w:t>
      </w:r>
      <w:r w:rsidRPr="00F14969">
        <w:rPr>
          <w:rFonts w:cstheme="minorHAnsi"/>
        </w:rPr>
        <w:t>2019</w:t>
      </w:r>
    </w:p>
    <w:p w14:paraId="5DAB1F5C" w14:textId="12DA017E" w:rsidR="00332F90" w:rsidRPr="00F14969" w:rsidRDefault="00B2145B" w:rsidP="00A94791">
      <w:pPr>
        <w:pStyle w:val="ListParagraph"/>
        <w:numPr>
          <w:ilvl w:val="0"/>
          <w:numId w:val="1"/>
        </w:numPr>
        <w:rPr>
          <w:rFonts w:cstheme="minorHAnsi"/>
          <w:b/>
          <w:bCs/>
          <w:u w:val="single"/>
        </w:rPr>
      </w:pPr>
      <w:r>
        <w:rPr>
          <w:rFonts w:cstheme="minorHAnsi"/>
        </w:rPr>
        <w:t>Chief Dental Officer interim guidance: orthognathic treatment</w:t>
      </w:r>
      <w:r w:rsidR="006C208B" w:rsidRPr="00F14969">
        <w:rPr>
          <w:rFonts w:cstheme="minorHAnsi"/>
        </w:rPr>
        <w:t xml:space="preserve"> </w:t>
      </w:r>
      <w:r w:rsidR="00132568" w:rsidRPr="00F14969">
        <w:rPr>
          <w:rFonts w:cstheme="minorHAnsi"/>
        </w:rPr>
        <w:t>–</w:t>
      </w:r>
      <w:r w:rsidR="006C208B" w:rsidRPr="00F14969">
        <w:rPr>
          <w:rFonts w:cstheme="minorHAnsi"/>
        </w:rPr>
        <w:t xml:space="preserve"> 2017</w:t>
      </w:r>
    </w:p>
    <w:p w14:paraId="5D145668" w14:textId="30C5AF49" w:rsidR="00132568" w:rsidRPr="00F14969" w:rsidRDefault="00132568" w:rsidP="00A94791">
      <w:pPr>
        <w:pStyle w:val="ListParagraph"/>
        <w:numPr>
          <w:ilvl w:val="0"/>
          <w:numId w:val="1"/>
        </w:numPr>
        <w:spacing w:before="100" w:beforeAutospacing="1" w:after="100" w:afterAutospacing="1"/>
        <w:rPr>
          <w:rFonts w:eastAsia="Times New Roman" w:cstheme="minorHAnsi"/>
          <w:lang w:eastAsia="en-GB"/>
        </w:rPr>
      </w:pPr>
      <w:r w:rsidRPr="00F14969">
        <w:rPr>
          <w:rFonts w:eastAsia="Times New Roman" w:cstheme="minorHAnsi"/>
          <w:lang w:eastAsia="en-GB"/>
        </w:rPr>
        <w:t>Guide for Commissioning Orthodontics (NHSE) - 2015</w:t>
      </w:r>
    </w:p>
    <w:sectPr w:rsidR="00132568" w:rsidRPr="00F14969" w:rsidSect="002444C5">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15C45"/>
    <w:multiLevelType w:val="hybridMultilevel"/>
    <w:tmpl w:val="02A009F8"/>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04AD21D3"/>
    <w:multiLevelType w:val="hybridMultilevel"/>
    <w:tmpl w:val="C7163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47A40"/>
    <w:multiLevelType w:val="multilevel"/>
    <w:tmpl w:val="92D8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5269CA"/>
    <w:multiLevelType w:val="multilevel"/>
    <w:tmpl w:val="94F6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61532"/>
    <w:multiLevelType w:val="hybridMultilevel"/>
    <w:tmpl w:val="32C4CFF4"/>
    <w:lvl w:ilvl="0" w:tplc="D16EDE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E54799"/>
    <w:multiLevelType w:val="hybridMultilevel"/>
    <w:tmpl w:val="E61C430E"/>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6B47079"/>
    <w:multiLevelType w:val="hybridMultilevel"/>
    <w:tmpl w:val="F9FE1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2B681E"/>
    <w:multiLevelType w:val="multilevel"/>
    <w:tmpl w:val="4B7E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8B41DB"/>
    <w:multiLevelType w:val="hybridMultilevel"/>
    <w:tmpl w:val="BB66ECD6"/>
    <w:lvl w:ilvl="0" w:tplc="AB92AFB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672096"/>
    <w:multiLevelType w:val="multilevel"/>
    <w:tmpl w:val="85C8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614EDE"/>
    <w:multiLevelType w:val="multilevel"/>
    <w:tmpl w:val="CF64D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B402EB"/>
    <w:multiLevelType w:val="hybridMultilevel"/>
    <w:tmpl w:val="4F780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420747"/>
    <w:multiLevelType w:val="multilevel"/>
    <w:tmpl w:val="D920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363BAB"/>
    <w:multiLevelType w:val="multilevel"/>
    <w:tmpl w:val="9D4A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7E0D6D"/>
    <w:multiLevelType w:val="hybridMultilevel"/>
    <w:tmpl w:val="9260EBB2"/>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94F21AD"/>
    <w:multiLevelType w:val="multilevel"/>
    <w:tmpl w:val="38B6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435684">
    <w:abstractNumId w:val="8"/>
  </w:num>
  <w:num w:numId="2" w16cid:durableId="2045860928">
    <w:abstractNumId w:val="13"/>
  </w:num>
  <w:num w:numId="3" w16cid:durableId="1478717295">
    <w:abstractNumId w:val="2"/>
  </w:num>
  <w:num w:numId="4" w16cid:durableId="478956230">
    <w:abstractNumId w:val="7"/>
  </w:num>
  <w:num w:numId="5" w16cid:durableId="155733966">
    <w:abstractNumId w:val="10"/>
  </w:num>
  <w:num w:numId="6" w16cid:durableId="1835955618">
    <w:abstractNumId w:val="15"/>
  </w:num>
  <w:num w:numId="7" w16cid:durableId="1928538087">
    <w:abstractNumId w:val="9"/>
  </w:num>
  <w:num w:numId="8" w16cid:durableId="748505424">
    <w:abstractNumId w:val="3"/>
  </w:num>
  <w:num w:numId="9" w16cid:durableId="1464731884">
    <w:abstractNumId w:val="12"/>
  </w:num>
  <w:num w:numId="10" w16cid:durableId="1496529674">
    <w:abstractNumId w:val="14"/>
  </w:num>
  <w:num w:numId="11" w16cid:durableId="925924426">
    <w:abstractNumId w:val="1"/>
  </w:num>
  <w:num w:numId="12" w16cid:durableId="256906769">
    <w:abstractNumId w:val="0"/>
  </w:num>
  <w:num w:numId="13" w16cid:durableId="1323003757">
    <w:abstractNumId w:val="6"/>
  </w:num>
  <w:num w:numId="14" w16cid:durableId="375131351">
    <w:abstractNumId w:val="4"/>
  </w:num>
  <w:num w:numId="15" w16cid:durableId="1160803763">
    <w:abstractNumId w:val="5"/>
  </w:num>
  <w:num w:numId="16" w16cid:durableId="721694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28F"/>
    <w:rsid w:val="00014028"/>
    <w:rsid w:val="000503AC"/>
    <w:rsid w:val="000D228F"/>
    <w:rsid w:val="0010500E"/>
    <w:rsid w:val="00132568"/>
    <w:rsid w:val="00166DAE"/>
    <w:rsid w:val="001C4B3C"/>
    <w:rsid w:val="00222CCD"/>
    <w:rsid w:val="00224F7B"/>
    <w:rsid w:val="00237AED"/>
    <w:rsid w:val="002444C5"/>
    <w:rsid w:val="00245AE7"/>
    <w:rsid w:val="00260FEA"/>
    <w:rsid w:val="002F4067"/>
    <w:rsid w:val="00312D4B"/>
    <w:rsid w:val="00316064"/>
    <w:rsid w:val="00332F90"/>
    <w:rsid w:val="00341855"/>
    <w:rsid w:val="00375FCB"/>
    <w:rsid w:val="003E73C8"/>
    <w:rsid w:val="004B796B"/>
    <w:rsid w:val="004C7736"/>
    <w:rsid w:val="00581166"/>
    <w:rsid w:val="00592E15"/>
    <w:rsid w:val="005B2708"/>
    <w:rsid w:val="005B5651"/>
    <w:rsid w:val="005D4A02"/>
    <w:rsid w:val="005F656C"/>
    <w:rsid w:val="00613ABA"/>
    <w:rsid w:val="006729BD"/>
    <w:rsid w:val="006C208B"/>
    <w:rsid w:val="0070070C"/>
    <w:rsid w:val="007E1FD7"/>
    <w:rsid w:val="0081275C"/>
    <w:rsid w:val="0083376D"/>
    <w:rsid w:val="00876A72"/>
    <w:rsid w:val="008D1791"/>
    <w:rsid w:val="008E1A86"/>
    <w:rsid w:val="009232A9"/>
    <w:rsid w:val="00990D33"/>
    <w:rsid w:val="009A28BA"/>
    <w:rsid w:val="009F084E"/>
    <w:rsid w:val="00A40289"/>
    <w:rsid w:val="00A4223A"/>
    <w:rsid w:val="00A70C9F"/>
    <w:rsid w:val="00A94791"/>
    <w:rsid w:val="00AC139A"/>
    <w:rsid w:val="00B20B44"/>
    <w:rsid w:val="00B2145B"/>
    <w:rsid w:val="00B23D4C"/>
    <w:rsid w:val="00B262D3"/>
    <w:rsid w:val="00B35EC6"/>
    <w:rsid w:val="00BA57F5"/>
    <w:rsid w:val="00BD277C"/>
    <w:rsid w:val="00BE464A"/>
    <w:rsid w:val="00BE5FDA"/>
    <w:rsid w:val="00C0374D"/>
    <w:rsid w:val="00C12EDB"/>
    <w:rsid w:val="00C81B6E"/>
    <w:rsid w:val="00CB2186"/>
    <w:rsid w:val="00CC2770"/>
    <w:rsid w:val="00D92963"/>
    <w:rsid w:val="00DE7679"/>
    <w:rsid w:val="00E164A1"/>
    <w:rsid w:val="00E17E66"/>
    <w:rsid w:val="00E52102"/>
    <w:rsid w:val="00E56642"/>
    <w:rsid w:val="00E83515"/>
    <w:rsid w:val="00E87194"/>
    <w:rsid w:val="00E91AB8"/>
    <w:rsid w:val="00E92F76"/>
    <w:rsid w:val="00E937F6"/>
    <w:rsid w:val="00EA4CF8"/>
    <w:rsid w:val="00ED7B4E"/>
    <w:rsid w:val="00F14969"/>
    <w:rsid w:val="00F349B9"/>
    <w:rsid w:val="00F608E2"/>
    <w:rsid w:val="00F73902"/>
    <w:rsid w:val="00F91796"/>
    <w:rsid w:val="00FB6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1B701"/>
  <w14:defaultImageDpi w14:val="32767"/>
  <w15:chartTrackingRefBased/>
  <w15:docId w15:val="{CC50E70E-A955-4748-A1BB-E9DDFC899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2102"/>
    <w:pPr>
      <w:ind w:left="720"/>
      <w:contextualSpacing/>
    </w:pPr>
  </w:style>
  <w:style w:type="paragraph" w:styleId="NormalWeb">
    <w:name w:val="Normal (Web)"/>
    <w:basedOn w:val="Normal"/>
    <w:uiPriority w:val="99"/>
    <w:unhideWhenUsed/>
    <w:rsid w:val="00E52102"/>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158853">
      <w:bodyDiv w:val="1"/>
      <w:marLeft w:val="0"/>
      <w:marRight w:val="0"/>
      <w:marTop w:val="0"/>
      <w:marBottom w:val="0"/>
      <w:divBdr>
        <w:top w:val="none" w:sz="0" w:space="0" w:color="auto"/>
        <w:left w:val="none" w:sz="0" w:space="0" w:color="auto"/>
        <w:bottom w:val="none" w:sz="0" w:space="0" w:color="auto"/>
        <w:right w:val="none" w:sz="0" w:space="0" w:color="auto"/>
      </w:divBdr>
      <w:divsChild>
        <w:div w:id="1531260478">
          <w:marLeft w:val="0"/>
          <w:marRight w:val="0"/>
          <w:marTop w:val="0"/>
          <w:marBottom w:val="0"/>
          <w:divBdr>
            <w:top w:val="none" w:sz="0" w:space="0" w:color="auto"/>
            <w:left w:val="none" w:sz="0" w:space="0" w:color="auto"/>
            <w:bottom w:val="none" w:sz="0" w:space="0" w:color="auto"/>
            <w:right w:val="none" w:sz="0" w:space="0" w:color="auto"/>
          </w:divBdr>
          <w:divsChild>
            <w:div w:id="2102725068">
              <w:marLeft w:val="0"/>
              <w:marRight w:val="0"/>
              <w:marTop w:val="0"/>
              <w:marBottom w:val="0"/>
              <w:divBdr>
                <w:top w:val="none" w:sz="0" w:space="0" w:color="auto"/>
                <w:left w:val="none" w:sz="0" w:space="0" w:color="auto"/>
                <w:bottom w:val="none" w:sz="0" w:space="0" w:color="auto"/>
                <w:right w:val="none" w:sz="0" w:space="0" w:color="auto"/>
              </w:divBdr>
              <w:divsChild>
                <w:div w:id="126098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235657">
      <w:bodyDiv w:val="1"/>
      <w:marLeft w:val="0"/>
      <w:marRight w:val="0"/>
      <w:marTop w:val="0"/>
      <w:marBottom w:val="0"/>
      <w:divBdr>
        <w:top w:val="none" w:sz="0" w:space="0" w:color="auto"/>
        <w:left w:val="none" w:sz="0" w:space="0" w:color="auto"/>
        <w:bottom w:val="none" w:sz="0" w:space="0" w:color="auto"/>
        <w:right w:val="none" w:sz="0" w:space="0" w:color="auto"/>
      </w:divBdr>
      <w:divsChild>
        <w:div w:id="1928420602">
          <w:marLeft w:val="0"/>
          <w:marRight w:val="0"/>
          <w:marTop w:val="0"/>
          <w:marBottom w:val="0"/>
          <w:divBdr>
            <w:top w:val="none" w:sz="0" w:space="0" w:color="auto"/>
            <w:left w:val="none" w:sz="0" w:space="0" w:color="auto"/>
            <w:bottom w:val="none" w:sz="0" w:space="0" w:color="auto"/>
            <w:right w:val="none" w:sz="0" w:space="0" w:color="auto"/>
          </w:divBdr>
          <w:divsChild>
            <w:div w:id="2091925548">
              <w:marLeft w:val="0"/>
              <w:marRight w:val="0"/>
              <w:marTop w:val="0"/>
              <w:marBottom w:val="0"/>
              <w:divBdr>
                <w:top w:val="none" w:sz="0" w:space="0" w:color="auto"/>
                <w:left w:val="none" w:sz="0" w:space="0" w:color="auto"/>
                <w:bottom w:val="none" w:sz="0" w:space="0" w:color="auto"/>
                <w:right w:val="none" w:sz="0" w:space="0" w:color="auto"/>
              </w:divBdr>
              <w:divsChild>
                <w:div w:id="114222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844550">
      <w:bodyDiv w:val="1"/>
      <w:marLeft w:val="0"/>
      <w:marRight w:val="0"/>
      <w:marTop w:val="0"/>
      <w:marBottom w:val="0"/>
      <w:divBdr>
        <w:top w:val="none" w:sz="0" w:space="0" w:color="auto"/>
        <w:left w:val="none" w:sz="0" w:space="0" w:color="auto"/>
        <w:bottom w:val="none" w:sz="0" w:space="0" w:color="auto"/>
        <w:right w:val="none" w:sz="0" w:space="0" w:color="auto"/>
      </w:divBdr>
      <w:divsChild>
        <w:div w:id="1169103972">
          <w:marLeft w:val="0"/>
          <w:marRight w:val="0"/>
          <w:marTop w:val="0"/>
          <w:marBottom w:val="0"/>
          <w:divBdr>
            <w:top w:val="none" w:sz="0" w:space="0" w:color="auto"/>
            <w:left w:val="none" w:sz="0" w:space="0" w:color="auto"/>
            <w:bottom w:val="none" w:sz="0" w:space="0" w:color="auto"/>
            <w:right w:val="none" w:sz="0" w:space="0" w:color="auto"/>
          </w:divBdr>
          <w:divsChild>
            <w:div w:id="70080440">
              <w:marLeft w:val="0"/>
              <w:marRight w:val="0"/>
              <w:marTop w:val="0"/>
              <w:marBottom w:val="0"/>
              <w:divBdr>
                <w:top w:val="none" w:sz="0" w:space="0" w:color="auto"/>
                <w:left w:val="none" w:sz="0" w:space="0" w:color="auto"/>
                <w:bottom w:val="none" w:sz="0" w:space="0" w:color="auto"/>
                <w:right w:val="none" w:sz="0" w:space="0" w:color="auto"/>
              </w:divBdr>
              <w:divsChild>
                <w:div w:id="7457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774293">
      <w:bodyDiv w:val="1"/>
      <w:marLeft w:val="0"/>
      <w:marRight w:val="0"/>
      <w:marTop w:val="0"/>
      <w:marBottom w:val="0"/>
      <w:divBdr>
        <w:top w:val="none" w:sz="0" w:space="0" w:color="auto"/>
        <w:left w:val="none" w:sz="0" w:space="0" w:color="auto"/>
        <w:bottom w:val="none" w:sz="0" w:space="0" w:color="auto"/>
        <w:right w:val="none" w:sz="0" w:space="0" w:color="auto"/>
      </w:divBdr>
      <w:divsChild>
        <w:div w:id="221722719">
          <w:marLeft w:val="0"/>
          <w:marRight w:val="0"/>
          <w:marTop w:val="0"/>
          <w:marBottom w:val="0"/>
          <w:divBdr>
            <w:top w:val="none" w:sz="0" w:space="0" w:color="auto"/>
            <w:left w:val="none" w:sz="0" w:space="0" w:color="auto"/>
            <w:bottom w:val="none" w:sz="0" w:space="0" w:color="auto"/>
            <w:right w:val="none" w:sz="0" w:space="0" w:color="auto"/>
          </w:divBdr>
          <w:divsChild>
            <w:div w:id="1909001861">
              <w:marLeft w:val="0"/>
              <w:marRight w:val="0"/>
              <w:marTop w:val="0"/>
              <w:marBottom w:val="0"/>
              <w:divBdr>
                <w:top w:val="none" w:sz="0" w:space="0" w:color="auto"/>
                <w:left w:val="none" w:sz="0" w:space="0" w:color="auto"/>
                <w:bottom w:val="none" w:sz="0" w:space="0" w:color="auto"/>
                <w:right w:val="none" w:sz="0" w:space="0" w:color="auto"/>
              </w:divBdr>
              <w:divsChild>
                <w:div w:id="1381978751">
                  <w:marLeft w:val="0"/>
                  <w:marRight w:val="0"/>
                  <w:marTop w:val="0"/>
                  <w:marBottom w:val="0"/>
                  <w:divBdr>
                    <w:top w:val="none" w:sz="0" w:space="0" w:color="auto"/>
                    <w:left w:val="none" w:sz="0" w:space="0" w:color="auto"/>
                    <w:bottom w:val="none" w:sz="0" w:space="0" w:color="auto"/>
                    <w:right w:val="none" w:sz="0" w:space="0" w:color="auto"/>
                  </w:divBdr>
                  <w:divsChild>
                    <w:div w:id="117927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313885">
      <w:bodyDiv w:val="1"/>
      <w:marLeft w:val="0"/>
      <w:marRight w:val="0"/>
      <w:marTop w:val="0"/>
      <w:marBottom w:val="0"/>
      <w:divBdr>
        <w:top w:val="none" w:sz="0" w:space="0" w:color="auto"/>
        <w:left w:val="none" w:sz="0" w:space="0" w:color="auto"/>
        <w:bottom w:val="none" w:sz="0" w:space="0" w:color="auto"/>
        <w:right w:val="none" w:sz="0" w:space="0" w:color="auto"/>
      </w:divBdr>
      <w:divsChild>
        <w:div w:id="1107500756">
          <w:marLeft w:val="0"/>
          <w:marRight w:val="0"/>
          <w:marTop w:val="0"/>
          <w:marBottom w:val="0"/>
          <w:divBdr>
            <w:top w:val="none" w:sz="0" w:space="0" w:color="auto"/>
            <w:left w:val="none" w:sz="0" w:space="0" w:color="auto"/>
            <w:bottom w:val="none" w:sz="0" w:space="0" w:color="auto"/>
            <w:right w:val="none" w:sz="0" w:space="0" w:color="auto"/>
          </w:divBdr>
          <w:divsChild>
            <w:div w:id="1209878481">
              <w:marLeft w:val="0"/>
              <w:marRight w:val="0"/>
              <w:marTop w:val="0"/>
              <w:marBottom w:val="0"/>
              <w:divBdr>
                <w:top w:val="none" w:sz="0" w:space="0" w:color="auto"/>
                <w:left w:val="none" w:sz="0" w:space="0" w:color="auto"/>
                <w:bottom w:val="none" w:sz="0" w:space="0" w:color="auto"/>
                <w:right w:val="none" w:sz="0" w:space="0" w:color="auto"/>
              </w:divBdr>
              <w:divsChild>
                <w:div w:id="68382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83907">
      <w:bodyDiv w:val="1"/>
      <w:marLeft w:val="0"/>
      <w:marRight w:val="0"/>
      <w:marTop w:val="0"/>
      <w:marBottom w:val="0"/>
      <w:divBdr>
        <w:top w:val="none" w:sz="0" w:space="0" w:color="auto"/>
        <w:left w:val="none" w:sz="0" w:space="0" w:color="auto"/>
        <w:bottom w:val="none" w:sz="0" w:space="0" w:color="auto"/>
        <w:right w:val="none" w:sz="0" w:space="0" w:color="auto"/>
      </w:divBdr>
      <w:divsChild>
        <w:div w:id="1284923277">
          <w:marLeft w:val="0"/>
          <w:marRight w:val="0"/>
          <w:marTop w:val="0"/>
          <w:marBottom w:val="0"/>
          <w:divBdr>
            <w:top w:val="none" w:sz="0" w:space="0" w:color="auto"/>
            <w:left w:val="none" w:sz="0" w:space="0" w:color="auto"/>
            <w:bottom w:val="none" w:sz="0" w:space="0" w:color="auto"/>
            <w:right w:val="none" w:sz="0" w:space="0" w:color="auto"/>
          </w:divBdr>
          <w:divsChild>
            <w:div w:id="383798656">
              <w:marLeft w:val="0"/>
              <w:marRight w:val="0"/>
              <w:marTop w:val="0"/>
              <w:marBottom w:val="0"/>
              <w:divBdr>
                <w:top w:val="none" w:sz="0" w:space="0" w:color="auto"/>
                <w:left w:val="none" w:sz="0" w:space="0" w:color="auto"/>
                <w:bottom w:val="none" w:sz="0" w:space="0" w:color="auto"/>
                <w:right w:val="none" w:sz="0" w:space="0" w:color="auto"/>
              </w:divBdr>
              <w:divsChild>
                <w:div w:id="17263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83761">
      <w:bodyDiv w:val="1"/>
      <w:marLeft w:val="0"/>
      <w:marRight w:val="0"/>
      <w:marTop w:val="0"/>
      <w:marBottom w:val="0"/>
      <w:divBdr>
        <w:top w:val="none" w:sz="0" w:space="0" w:color="auto"/>
        <w:left w:val="none" w:sz="0" w:space="0" w:color="auto"/>
        <w:bottom w:val="none" w:sz="0" w:space="0" w:color="auto"/>
        <w:right w:val="none" w:sz="0" w:space="0" w:color="auto"/>
      </w:divBdr>
      <w:divsChild>
        <w:div w:id="383022053">
          <w:marLeft w:val="0"/>
          <w:marRight w:val="0"/>
          <w:marTop w:val="0"/>
          <w:marBottom w:val="0"/>
          <w:divBdr>
            <w:top w:val="none" w:sz="0" w:space="0" w:color="auto"/>
            <w:left w:val="none" w:sz="0" w:space="0" w:color="auto"/>
            <w:bottom w:val="none" w:sz="0" w:space="0" w:color="auto"/>
            <w:right w:val="none" w:sz="0" w:space="0" w:color="auto"/>
          </w:divBdr>
          <w:divsChild>
            <w:div w:id="681975127">
              <w:marLeft w:val="0"/>
              <w:marRight w:val="0"/>
              <w:marTop w:val="0"/>
              <w:marBottom w:val="0"/>
              <w:divBdr>
                <w:top w:val="none" w:sz="0" w:space="0" w:color="auto"/>
                <w:left w:val="none" w:sz="0" w:space="0" w:color="auto"/>
                <w:bottom w:val="none" w:sz="0" w:space="0" w:color="auto"/>
                <w:right w:val="none" w:sz="0" w:space="0" w:color="auto"/>
              </w:divBdr>
              <w:divsChild>
                <w:div w:id="63729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964245">
      <w:bodyDiv w:val="1"/>
      <w:marLeft w:val="0"/>
      <w:marRight w:val="0"/>
      <w:marTop w:val="0"/>
      <w:marBottom w:val="0"/>
      <w:divBdr>
        <w:top w:val="none" w:sz="0" w:space="0" w:color="auto"/>
        <w:left w:val="none" w:sz="0" w:space="0" w:color="auto"/>
        <w:bottom w:val="none" w:sz="0" w:space="0" w:color="auto"/>
        <w:right w:val="none" w:sz="0" w:space="0" w:color="auto"/>
      </w:divBdr>
      <w:divsChild>
        <w:div w:id="1743288837">
          <w:marLeft w:val="0"/>
          <w:marRight w:val="0"/>
          <w:marTop w:val="0"/>
          <w:marBottom w:val="0"/>
          <w:divBdr>
            <w:top w:val="none" w:sz="0" w:space="0" w:color="auto"/>
            <w:left w:val="none" w:sz="0" w:space="0" w:color="auto"/>
            <w:bottom w:val="none" w:sz="0" w:space="0" w:color="auto"/>
            <w:right w:val="none" w:sz="0" w:space="0" w:color="auto"/>
          </w:divBdr>
          <w:divsChild>
            <w:div w:id="1110859558">
              <w:marLeft w:val="0"/>
              <w:marRight w:val="0"/>
              <w:marTop w:val="0"/>
              <w:marBottom w:val="0"/>
              <w:divBdr>
                <w:top w:val="none" w:sz="0" w:space="0" w:color="auto"/>
                <w:left w:val="none" w:sz="0" w:space="0" w:color="auto"/>
                <w:bottom w:val="none" w:sz="0" w:space="0" w:color="auto"/>
                <w:right w:val="none" w:sz="0" w:space="0" w:color="auto"/>
              </w:divBdr>
              <w:divsChild>
                <w:div w:id="129043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48622">
      <w:bodyDiv w:val="1"/>
      <w:marLeft w:val="0"/>
      <w:marRight w:val="0"/>
      <w:marTop w:val="0"/>
      <w:marBottom w:val="0"/>
      <w:divBdr>
        <w:top w:val="none" w:sz="0" w:space="0" w:color="auto"/>
        <w:left w:val="none" w:sz="0" w:space="0" w:color="auto"/>
        <w:bottom w:val="none" w:sz="0" w:space="0" w:color="auto"/>
        <w:right w:val="none" w:sz="0" w:space="0" w:color="auto"/>
      </w:divBdr>
      <w:divsChild>
        <w:div w:id="242036441">
          <w:marLeft w:val="0"/>
          <w:marRight w:val="0"/>
          <w:marTop w:val="0"/>
          <w:marBottom w:val="0"/>
          <w:divBdr>
            <w:top w:val="none" w:sz="0" w:space="0" w:color="auto"/>
            <w:left w:val="none" w:sz="0" w:space="0" w:color="auto"/>
            <w:bottom w:val="none" w:sz="0" w:space="0" w:color="auto"/>
            <w:right w:val="none" w:sz="0" w:space="0" w:color="auto"/>
          </w:divBdr>
          <w:divsChild>
            <w:div w:id="1709337117">
              <w:marLeft w:val="0"/>
              <w:marRight w:val="0"/>
              <w:marTop w:val="0"/>
              <w:marBottom w:val="0"/>
              <w:divBdr>
                <w:top w:val="none" w:sz="0" w:space="0" w:color="auto"/>
                <w:left w:val="none" w:sz="0" w:space="0" w:color="auto"/>
                <w:bottom w:val="none" w:sz="0" w:space="0" w:color="auto"/>
                <w:right w:val="none" w:sz="0" w:space="0" w:color="auto"/>
              </w:divBdr>
              <w:divsChild>
                <w:div w:id="25490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880032">
      <w:bodyDiv w:val="1"/>
      <w:marLeft w:val="0"/>
      <w:marRight w:val="0"/>
      <w:marTop w:val="0"/>
      <w:marBottom w:val="0"/>
      <w:divBdr>
        <w:top w:val="none" w:sz="0" w:space="0" w:color="auto"/>
        <w:left w:val="none" w:sz="0" w:space="0" w:color="auto"/>
        <w:bottom w:val="none" w:sz="0" w:space="0" w:color="auto"/>
        <w:right w:val="none" w:sz="0" w:space="0" w:color="auto"/>
      </w:divBdr>
      <w:divsChild>
        <w:div w:id="1607687940">
          <w:marLeft w:val="0"/>
          <w:marRight w:val="0"/>
          <w:marTop w:val="0"/>
          <w:marBottom w:val="0"/>
          <w:divBdr>
            <w:top w:val="none" w:sz="0" w:space="0" w:color="auto"/>
            <w:left w:val="none" w:sz="0" w:space="0" w:color="auto"/>
            <w:bottom w:val="none" w:sz="0" w:space="0" w:color="auto"/>
            <w:right w:val="none" w:sz="0" w:space="0" w:color="auto"/>
          </w:divBdr>
          <w:divsChild>
            <w:div w:id="161627256">
              <w:marLeft w:val="0"/>
              <w:marRight w:val="0"/>
              <w:marTop w:val="0"/>
              <w:marBottom w:val="0"/>
              <w:divBdr>
                <w:top w:val="none" w:sz="0" w:space="0" w:color="auto"/>
                <w:left w:val="none" w:sz="0" w:space="0" w:color="auto"/>
                <w:bottom w:val="none" w:sz="0" w:space="0" w:color="auto"/>
                <w:right w:val="none" w:sz="0" w:space="0" w:color="auto"/>
              </w:divBdr>
              <w:divsChild>
                <w:div w:id="12110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25419">
      <w:bodyDiv w:val="1"/>
      <w:marLeft w:val="0"/>
      <w:marRight w:val="0"/>
      <w:marTop w:val="0"/>
      <w:marBottom w:val="0"/>
      <w:divBdr>
        <w:top w:val="none" w:sz="0" w:space="0" w:color="auto"/>
        <w:left w:val="none" w:sz="0" w:space="0" w:color="auto"/>
        <w:bottom w:val="none" w:sz="0" w:space="0" w:color="auto"/>
        <w:right w:val="none" w:sz="0" w:space="0" w:color="auto"/>
      </w:divBdr>
      <w:divsChild>
        <w:div w:id="1023894424">
          <w:marLeft w:val="0"/>
          <w:marRight w:val="0"/>
          <w:marTop w:val="0"/>
          <w:marBottom w:val="0"/>
          <w:divBdr>
            <w:top w:val="none" w:sz="0" w:space="0" w:color="auto"/>
            <w:left w:val="none" w:sz="0" w:space="0" w:color="auto"/>
            <w:bottom w:val="none" w:sz="0" w:space="0" w:color="auto"/>
            <w:right w:val="none" w:sz="0" w:space="0" w:color="auto"/>
          </w:divBdr>
          <w:divsChild>
            <w:div w:id="112095248">
              <w:marLeft w:val="0"/>
              <w:marRight w:val="0"/>
              <w:marTop w:val="0"/>
              <w:marBottom w:val="0"/>
              <w:divBdr>
                <w:top w:val="none" w:sz="0" w:space="0" w:color="auto"/>
                <w:left w:val="none" w:sz="0" w:space="0" w:color="auto"/>
                <w:bottom w:val="none" w:sz="0" w:space="0" w:color="auto"/>
                <w:right w:val="none" w:sz="0" w:space="0" w:color="auto"/>
              </w:divBdr>
              <w:divsChild>
                <w:div w:id="109479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115379">
      <w:bodyDiv w:val="1"/>
      <w:marLeft w:val="0"/>
      <w:marRight w:val="0"/>
      <w:marTop w:val="0"/>
      <w:marBottom w:val="0"/>
      <w:divBdr>
        <w:top w:val="none" w:sz="0" w:space="0" w:color="auto"/>
        <w:left w:val="none" w:sz="0" w:space="0" w:color="auto"/>
        <w:bottom w:val="none" w:sz="0" w:space="0" w:color="auto"/>
        <w:right w:val="none" w:sz="0" w:space="0" w:color="auto"/>
      </w:divBdr>
      <w:divsChild>
        <w:div w:id="150609732">
          <w:marLeft w:val="0"/>
          <w:marRight w:val="0"/>
          <w:marTop w:val="0"/>
          <w:marBottom w:val="0"/>
          <w:divBdr>
            <w:top w:val="none" w:sz="0" w:space="0" w:color="auto"/>
            <w:left w:val="none" w:sz="0" w:space="0" w:color="auto"/>
            <w:bottom w:val="none" w:sz="0" w:space="0" w:color="auto"/>
            <w:right w:val="none" w:sz="0" w:space="0" w:color="auto"/>
          </w:divBdr>
          <w:divsChild>
            <w:div w:id="1427195345">
              <w:marLeft w:val="0"/>
              <w:marRight w:val="0"/>
              <w:marTop w:val="0"/>
              <w:marBottom w:val="0"/>
              <w:divBdr>
                <w:top w:val="none" w:sz="0" w:space="0" w:color="auto"/>
                <w:left w:val="none" w:sz="0" w:space="0" w:color="auto"/>
                <w:bottom w:val="none" w:sz="0" w:space="0" w:color="auto"/>
                <w:right w:val="none" w:sz="0" w:space="0" w:color="auto"/>
              </w:divBdr>
              <w:divsChild>
                <w:div w:id="157766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248026">
      <w:bodyDiv w:val="1"/>
      <w:marLeft w:val="0"/>
      <w:marRight w:val="0"/>
      <w:marTop w:val="0"/>
      <w:marBottom w:val="0"/>
      <w:divBdr>
        <w:top w:val="none" w:sz="0" w:space="0" w:color="auto"/>
        <w:left w:val="none" w:sz="0" w:space="0" w:color="auto"/>
        <w:bottom w:val="none" w:sz="0" w:space="0" w:color="auto"/>
        <w:right w:val="none" w:sz="0" w:space="0" w:color="auto"/>
      </w:divBdr>
      <w:divsChild>
        <w:div w:id="1069697419">
          <w:marLeft w:val="0"/>
          <w:marRight w:val="0"/>
          <w:marTop w:val="0"/>
          <w:marBottom w:val="0"/>
          <w:divBdr>
            <w:top w:val="none" w:sz="0" w:space="0" w:color="auto"/>
            <w:left w:val="none" w:sz="0" w:space="0" w:color="auto"/>
            <w:bottom w:val="none" w:sz="0" w:space="0" w:color="auto"/>
            <w:right w:val="none" w:sz="0" w:space="0" w:color="auto"/>
          </w:divBdr>
          <w:divsChild>
            <w:div w:id="339434210">
              <w:marLeft w:val="0"/>
              <w:marRight w:val="0"/>
              <w:marTop w:val="0"/>
              <w:marBottom w:val="0"/>
              <w:divBdr>
                <w:top w:val="none" w:sz="0" w:space="0" w:color="auto"/>
                <w:left w:val="none" w:sz="0" w:space="0" w:color="auto"/>
                <w:bottom w:val="none" w:sz="0" w:space="0" w:color="auto"/>
                <w:right w:val="none" w:sz="0" w:space="0" w:color="auto"/>
              </w:divBdr>
              <w:divsChild>
                <w:div w:id="203681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Muftah Shagmani</dc:creator>
  <cp:keywords/>
  <dc:description/>
  <cp:lastModifiedBy>Meena Bassily</cp:lastModifiedBy>
  <cp:revision>2</cp:revision>
  <dcterms:created xsi:type="dcterms:W3CDTF">2024-11-24T12:39:00Z</dcterms:created>
  <dcterms:modified xsi:type="dcterms:W3CDTF">2024-11-24T12:39:00Z</dcterms:modified>
</cp:coreProperties>
</file>